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before="0" w:line="240" w:lineRule="auto"/>
        <w:rPr>
          <w:rFonts w:ascii="Archivo Black" w:cs="Archivo Black" w:eastAsia="Archivo Black" w:hAnsi="Archivo Black"/>
          <w:b w:val="1"/>
          <w:sz w:val="32"/>
          <w:szCs w:val="32"/>
        </w:rPr>
      </w:pPr>
      <w:bookmarkStart w:colFirst="0" w:colLast="0" w:name="_5pt4hj9em4i8" w:id="0"/>
      <w:bookmarkEnd w:id="0"/>
      <w:r w:rsidDel="00000000" w:rsidR="00000000" w:rsidRPr="00000000">
        <w:rPr>
          <w:rFonts w:ascii="Archivo Black" w:cs="Archivo Black" w:eastAsia="Archivo Black" w:hAnsi="Archivo Black"/>
          <w:b w:val="1"/>
          <w:sz w:val="32"/>
          <w:szCs w:val="32"/>
          <w:rtl w:val="0"/>
        </w:rPr>
        <w:t xml:space="preserve">Template: On-site Work Placement </w:t>
      </w:r>
      <w:r w:rsidDel="00000000" w:rsidR="00000000" w:rsidRPr="00000000">
        <w:rPr>
          <w:rFonts w:ascii="Archivo Black" w:cs="Archivo Black" w:eastAsia="Archivo Black" w:hAnsi="Archivo Black"/>
          <w:b w:val="1"/>
          <w:sz w:val="32"/>
          <w:szCs w:val="32"/>
          <w:rtl w:val="0"/>
        </w:rPr>
        <w:t xml:space="preserve">Risk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This document is designed to be used to assess health and safety hazards associated with a young person undertaking an in-person work placement. Please return this assessment prior to the placement taking place.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For extra support in completing this assessment, you can refer to the following guidance: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rFonts w:ascii="Archivo" w:cs="Archivo" w:eastAsia="Archivo" w:hAnsi="Archivo"/>
          <w:sz w:val="20"/>
          <w:szCs w:val="20"/>
        </w:rPr>
      </w:pPr>
      <w:hyperlink r:id="rId6">
        <w:r w:rsidDel="00000000" w:rsidR="00000000" w:rsidRPr="00000000">
          <w:rPr>
            <w:rFonts w:ascii="Archivo" w:cs="Archivo" w:eastAsia="Archivo" w:hAnsi="Archivo"/>
            <w:color w:val="1155cc"/>
            <w:sz w:val="20"/>
            <w:szCs w:val="20"/>
            <w:u w:val="single"/>
            <w:rtl w:val="0"/>
          </w:rPr>
          <w:t xml:space="preserve">The Right Start: Work experience for young people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rPr>
          <w:rFonts w:ascii="Archivo" w:cs="Archivo" w:eastAsia="Archivo" w:hAnsi="Archivo"/>
          <w:sz w:val="20"/>
          <w:szCs w:val="20"/>
        </w:rPr>
      </w:pPr>
      <w:hyperlink r:id="rId7">
        <w:r w:rsidDel="00000000" w:rsidR="00000000" w:rsidRPr="00000000">
          <w:rPr>
            <w:rFonts w:ascii="Archivo" w:cs="Archivo" w:eastAsia="Archivo" w:hAnsi="Archivo"/>
            <w:color w:val="1155cc"/>
            <w:sz w:val="20"/>
            <w:szCs w:val="20"/>
            <w:u w:val="single"/>
            <w:rtl w:val="0"/>
          </w:rPr>
          <w:t xml:space="preserve">Managing risks and risk assessment at 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Please outline the background information and confirm it is correct.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115.0" w:type="dxa"/>
        <w:tblLayout w:type="fixed"/>
        <w:tblLook w:val="0400"/>
      </w:tblPr>
      <w:tblGrid>
        <w:gridCol w:w="4695"/>
        <w:gridCol w:w="5340"/>
        <w:tblGridChange w:id="0">
          <w:tblGrid>
            <w:gridCol w:w="4695"/>
            <w:gridCol w:w="5340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Organisation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Organisation Address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Name of person carrying out risk assessment: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chivo" w:cs="Archivo" w:eastAsia="Archivo" w:hAnsi="Archiv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DETAILS - the young person’s main contact during the placement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Name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 (if different from the person carrying out the risk assessment)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Email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Job Role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60"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="240" w:lineRule="auto"/>
        <w:rPr>
          <w:rFonts w:ascii="Archivo" w:cs="Archivo" w:eastAsia="Archivo" w:hAnsi="Archivo"/>
          <w:b w:val="1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Risk Ratings: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720" w:hanging="360"/>
        <w:rPr>
          <w:rFonts w:ascii="Archivo" w:cs="Archivo" w:eastAsia="Archivo" w:hAnsi="Archivo"/>
          <w:color w:val="c04947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color w:val="c04947"/>
          <w:sz w:val="20"/>
          <w:szCs w:val="20"/>
          <w:rtl w:val="0"/>
        </w:rPr>
        <w:t xml:space="preserve">INTOLERABLE RISK (High Risk) – Remove hazard immediately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720" w:hanging="360"/>
        <w:rPr>
          <w:rFonts w:ascii="Archivo" w:cs="Archivo" w:eastAsia="Archivo" w:hAnsi="Archivo"/>
          <w:color w:val="b59f1b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color w:val="b59f1b"/>
          <w:sz w:val="20"/>
          <w:szCs w:val="20"/>
          <w:rtl w:val="0"/>
        </w:rPr>
        <w:t xml:space="preserve">SUBSTANTIAL RISK (Medium Risk) – Adapt working practices &amp; introduce control measures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720" w:hanging="360"/>
        <w:rPr>
          <w:rFonts w:ascii="Archivo" w:cs="Archivo" w:eastAsia="Archivo" w:hAnsi="Archivo"/>
          <w:color w:val="85abc5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color w:val="85abc5"/>
          <w:sz w:val="20"/>
          <w:szCs w:val="20"/>
          <w:rtl w:val="0"/>
        </w:rPr>
        <w:t xml:space="preserve">MODERATE RISK (Low Risk) – Advise &amp; supervise Young Person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Archivo" w:cs="Archivo" w:eastAsia="Archivo" w:hAnsi="Archivo"/>
          <w:color w:val="85abc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rFonts w:ascii="Archivo" w:cs="Archivo" w:eastAsia="Archivo" w:hAnsi="Archivo"/>
          <w:color w:val="85abc5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-115.0" w:type="dxa"/>
        <w:tblLayout w:type="fixed"/>
        <w:tblLook w:val="0400"/>
      </w:tblPr>
      <w:tblGrid>
        <w:gridCol w:w="1530"/>
        <w:gridCol w:w="3915"/>
        <w:gridCol w:w="1440"/>
        <w:gridCol w:w="3135"/>
        <w:tblGridChange w:id="0">
          <w:tblGrid>
            <w:gridCol w:w="1530"/>
            <w:gridCol w:w="3915"/>
            <w:gridCol w:w="1440"/>
            <w:gridCol w:w="31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HAZARD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RISK OF INJURY OR EXPOSURE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ACTION / 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Psychological capacity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Are there tasks, which rely on skill, experience and an understanding that the young person might not have? 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You should provide young people with training and effective supervision, particularly where they might: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5"/>
              </w:numPr>
              <w:spacing w:line="240" w:lineRule="auto"/>
              <w:ind w:left="285" w:hanging="300"/>
              <w:rPr>
                <w:rFonts w:ascii="Archivo" w:cs="Archivo" w:eastAsia="Archivo" w:hAnsi="Archiv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Benefit from additional training to understand things that would be easier to learn in an in person environment. 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5"/>
              </w:numPr>
              <w:spacing w:line="240" w:lineRule="auto"/>
              <w:ind w:left="285" w:hanging="300"/>
              <w:rPr>
                <w:rFonts w:ascii="Archivo" w:cs="Archivo" w:eastAsia="Archivo" w:hAnsi="Archiv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Use new programmes that they may be unfamiliar with.;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5"/>
              </w:numPr>
              <w:spacing w:line="240" w:lineRule="auto"/>
              <w:ind w:left="285" w:hanging="300"/>
              <w:rPr>
                <w:rFonts w:ascii="Archivo" w:cs="Archivo" w:eastAsia="Archivo" w:hAnsi="Archiv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Be potentially exposed to violent or aggressive behaviour or materials that are inappropriate or traumatic in nature.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5"/>
              </w:numPr>
              <w:spacing w:line="240" w:lineRule="auto"/>
              <w:ind w:left="285" w:hanging="300"/>
              <w:rPr>
                <w:rFonts w:ascii="Archivo" w:cs="Archivo" w:eastAsia="Archivo" w:hAnsi="Archiv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Meet adults who have not committed to Arts Emergency’s code of conduct, who might pose a safeguarding risk to a young person. 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240"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Physical capacity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Injuries can occur in jobs that require repetitive or forceful movements, particularly when combined with awkward posture or insufficient recovery time. 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You should :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1"/>
              </w:numPr>
              <w:spacing w:line="240" w:lineRule="auto"/>
              <w:ind w:left="283.46456692913375" w:hanging="300"/>
              <w:rPr>
                <w:rFonts w:ascii="Archivo" w:cs="Archivo" w:eastAsia="Archivo" w:hAnsi="Archiv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Take account of the physique and general health, age and experience of the young person in your risk assessment;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1"/>
              </w:numPr>
              <w:spacing w:line="240" w:lineRule="auto"/>
              <w:ind w:left="283.46456692913375" w:hanging="300"/>
              <w:rPr>
                <w:rFonts w:ascii="Archivo" w:cs="Archivo" w:eastAsia="Archivo" w:hAnsi="Archiv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Provide training and supervision.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Moving &amp; Handling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Manual handling includes not only lifting but pulling, pushing and twisting. Consider both the handling of inanimate objects and people. Can the handling task be avoided?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Display Screen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Correct posture is very important to prevent undue strain being placed on the neck, shoulders, back, arms and wrists.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Ensure that a VDU workstation assessment is carried 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out.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 You can download a free PDF on the </w:t>
            </w:r>
            <w:hyperlink r:id="rId8">
              <w:r w:rsidDel="00000000" w:rsidR="00000000" w:rsidRPr="00000000">
                <w:rPr>
                  <w:rFonts w:ascii="Archivo" w:cs="Archivo" w:eastAsia="Archivo" w:hAnsi="Archivo"/>
                  <w:color w:val="1155cc"/>
                  <w:sz w:val="20"/>
                  <w:szCs w:val="20"/>
                  <w:u w:val="single"/>
                  <w:rtl w:val="0"/>
                </w:rPr>
                <w:t xml:space="preserve">HSE website.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Using Display Screen Equipment for long hours can lead to headaches and migraines. Ensure that you are offering regular breaks during the working day.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Noise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Exposure to prolonged loud noise may lead to increased blood pressure and tiredness. If you are 2 metres from a person and need to shout to be heard the noise is too loud.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240"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Hazardous substances e.g. cleaning fluids, pesticides, etc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All chemicals used in the workplace should have a COSHH assessment. These should give an indication of any potential hazards and precautions that should be taken. 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Please send us your COSHH assessment as an appendage to this risk assessment if relevant.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spacing w:after="0" w:before="0" w:line="240" w:lineRule="auto"/>
              <w:ind w:left="0" w:firstLine="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spacing w:after="0" w:before="0" w:line="240" w:lineRule="auto"/>
              <w:ind w:left="0" w:firstLine="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COVID-19/</w:t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infectious diseases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Some of our young people may be vulnerable and/or have vulnerable relatives.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What procedures do you have to prevent the spread of COVID-19 and/or other  infectious diseases?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Safeguarding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Are there tasks or situations which may mean that a young person, who is under 18, will be left alone? In Arts Emergency’s  Code of Conduct, we request that: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720" w:hanging="360"/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You always accompany the young person to meetings (online or in person)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720" w:hanging="360"/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You must be cc’d into all email correspondence</w:t>
            </w:r>
          </w:p>
          <w:p w:rsidR="00000000" w:rsidDel="00000000" w:rsidP="00000000" w:rsidRDefault="00000000" w:rsidRPr="00000000" w14:paraId="00000061">
            <w:pPr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If your young person is under 18, are the people that your young person will interact with briefed on best practice?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Any other concerns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595.275590551181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vo Black">
    <w:embedRegular w:fontKey="{00000000-0000-0000-0000-000000000000}" r:id="rId1" w:subsetted="0"/>
  </w:font>
  <w:font w:name="Archiv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Style w:val="Heading1"/>
      <w:spacing w:after="0" w:before="240" w:line="240" w:lineRule="auto"/>
      <w:rPr/>
    </w:pPr>
    <w:bookmarkStart w:colFirst="0" w:colLast="0" w:name="_8vza5rhc6j93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5610225</wp:posOffset>
          </wp:positionH>
          <wp:positionV relativeFrom="paragraph">
            <wp:posOffset>-304799</wp:posOffset>
          </wp:positionV>
          <wp:extent cx="1032782" cy="328613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782" cy="328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arts-emergency.org/files/indg364.pdf" TargetMode="External"/><Relationship Id="rId7" Type="http://schemas.openxmlformats.org/officeDocument/2006/relationships/hyperlink" Target="https://www.hse.gov.uk/simple-health-safety/risk/index.htm" TargetMode="External"/><Relationship Id="rId8" Type="http://schemas.openxmlformats.org/officeDocument/2006/relationships/hyperlink" Target="https://www.hse.gov.uk/pubns/ck1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Black-regular.ttf"/><Relationship Id="rId2" Type="http://schemas.openxmlformats.org/officeDocument/2006/relationships/font" Target="fonts/Archivo-regular.ttf"/><Relationship Id="rId3" Type="http://schemas.openxmlformats.org/officeDocument/2006/relationships/font" Target="fonts/Archivo-bold.ttf"/><Relationship Id="rId4" Type="http://schemas.openxmlformats.org/officeDocument/2006/relationships/font" Target="fonts/Archivo-italic.ttf"/><Relationship Id="rId5" Type="http://schemas.openxmlformats.org/officeDocument/2006/relationships/font" Target="fonts/Archiv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