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0" w:line="240" w:lineRule="auto"/>
        <w:rPr>
          <w:rFonts w:ascii="Archivo Black" w:cs="Archivo Black" w:eastAsia="Archivo Black" w:hAnsi="Archivo Black"/>
          <w:b w:val="1"/>
          <w:sz w:val="32"/>
          <w:szCs w:val="32"/>
        </w:rPr>
      </w:pPr>
      <w:bookmarkStart w:colFirst="0" w:colLast="0" w:name="_5pt4hj9em4i8" w:id="0"/>
      <w:bookmarkEnd w:id="0"/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Template: On-site Work Placement </w:t>
      </w:r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This document is designed to be used to assess health and safety hazards associated with a young person undertaking an in-person work placement. Please return this assessment prior to the placement taking place.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rtl w:val="0"/>
        </w:rPr>
        <w:t xml:space="preserve">For extra support in completing this assessment, you can refer to the following guidance: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Archivo" w:cs="Archivo" w:eastAsia="Archivo" w:hAnsi="Archivo"/>
          <w:sz w:val="20"/>
          <w:szCs w:val="20"/>
        </w:rPr>
      </w:pPr>
      <w:hyperlink r:id="rId6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The Right Start: Work experience for young people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Archivo" w:cs="Archivo" w:eastAsia="Archivo" w:hAnsi="Archivo"/>
          <w:sz w:val="20"/>
          <w:szCs w:val="20"/>
        </w:rPr>
      </w:pPr>
      <w:hyperlink r:id="rId7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Managing risks and risk assessment at 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Please outline the background information and confirm it is correct.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15.0" w:type="dxa"/>
        <w:tblLayout w:type="fixed"/>
        <w:tblLook w:val="0400"/>
      </w:tblPr>
      <w:tblGrid>
        <w:gridCol w:w="4695"/>
        <w:gridCol w:w="5340"/>
        <w:tblGridChange w:id="0">
          <w:tblGrid>
            <w:gridCol w:w="4695"/>
            <w:gridCol w:w="534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Organisation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Organisation Address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Name of person carrying out risk assessment: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DETAILS - the young person’s main contact during the placement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Name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 (if different from the person carrying out the risk assessment)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Email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Supervisor Job Role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60"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rPr>
          <w:rFonts w:ascii="Archivo" w:cs="Archivo" w:eastAsia="Archivo" w:hAnsi="Archivo"/>
          <w:b w:val="1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rtl w:val="0"/>
        </w:rPr>
        <w:t xml:space="preserve">Risk Ratings: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c04947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c04947"/>
          <w:sz w:val="20"/>
          <w:szCs w:val="20"/>
          <w:rtl w:val="0"/>
        </w:rPr>
        <w:t xml:space="preserve">INTOLERABLE RISK (High Risk) – Remove hazard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b59f1b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b59f1b"/>
          <w:sz w:val="20"/>
          <w:szCs w:val="20"/>
          <w:rtl w:val="0"/>
        </w:rPr>
        <w:t xml:space="preserve">SUBSTANTIAL RISK (Medium Risk) – Adapt working practices &amp; introduce control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>
          <w:rFonts w:ascii="Archivo" w:cs="Archivo" w:eastAsia="Archivo" w:hAnsi="Archivo"/>
          <w:color w:val="85abc5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85abc5"/>
          <w:sz w:val="20"/>
          <w:szCs w:val="20"/>
          <w:rtl w:val="0"/>
        </w:rPr>
        <w:t xml:space="preserve">MODERATE RISK (Low Risk) – Advise &amp; supervise Young Person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Archivo" w:cs="Archivo" w:eastAsia="Archivo" w:hAnsi="Archivo"/>
          <w:color w:val="85abc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Archivo" w:cs="Archivo" w:eastAsia="Archivo" w:hAnsi="Archivo"/>
          <w:color w:val="85abc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115.0" w:type="dxa"/>
        <w:tblLayout w:type="fixed"/>
        <w:tblLook w:val="0400"/>
      </w:tblPr>
      <w:tblGrid>
        <w:gridCol w:w="1530"/>
        <w:gridCol w:w="3915"/>
        <w:gridCol w:w="1440"/>
        <w:gridCol w:w="3135"/>
        <w:tblGridChange w:id="0">
          <w:tblGrid>
            <w:gridCol w:w="1530"/>
            <w:gridCol w:w="3915"/>
            <w:gridCol w:w="1440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RISK OF INJURY OR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ACTION / 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Psychological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Are there tasks, which rely on skill, experience and an understanding that the young person might not have?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You should provide young people with training and effective supervision, particularly where they might: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5"/>
              </w:numPr>
              <w:spacing w:line="240" w:lineRule="auto"/>
              <w:ind w:left="28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Benefit from additional training to understand things that would be easier to learn in an in person environment. 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5"/>
              </w:numPr>
              <w:spacing w:line="240" w:lineRule="auto"/>
              <w:ind w:left="28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Use new programmes that they may be unfamiliar with.;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5"/>
              </w:numPr>
              <w:spacing w:line="240" w:lineRule="auto"/>
              <w:ind w:left="28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Be potentially exposed to violent or aggressive behaviour or materials that are inappropriate or traumatic in nature.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5"/>
              </w:numPr>
              <w:spacing w:line="240" w:lineRule="auto"/>
              <w:ind w:left="28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Meet adults who have not committed to Arts Emergency’s code of conduct, who might pose a safeguarding risk to a young person. 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Physical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Injuries can occur in jobs that require repetitive or forceful movements, particularly when combined with awkward posture or insufficient recovery time.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You should :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Take account of the physique and general health, age and experience of the young person in your risk assessment;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300"/>
              <w:rPr>
                <w:rFonts w:ascii="Archivo" w:cs="Archivo" w:eastAsia="Archivo" w:hAnsi="Archiv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Provide training and supervision.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Moving &amp;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Manual handling includes not only lifting but pulling, pushing and twisting. Consider both the handling of inanimate objects and people. Can the handling task be avoided?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Display Screen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Correct posture is very important to prevent undue strain being placed on the neck, shoulders, back, arms and wrists.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Ensure that a VDU workstation assessment is carried 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out.</w:t>
            </w: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 You can download a free PDF on the </w:t>
            </w:r>
            <w:hyperlink r:id="rId8">
              <w:r w:rsidDel="00000000" w:rsidR="00000000" w:rsidRPr="00000000">
                <w:rPr>
                  <w:rFonts w:ascii="Archivo" w:cs="Archivo" w:eastAsia="Archivo" w:hAnsi="Archivo"/>
                  <w:color w:val="1155cc"/>
                  <w:sz w:val="20"/>
                  <w:szCs w:val="20"/>
                  <w:u w:val="single"/>
                  <w:rtl w:val="0"/>
                </w:rPr>
                <w:t xml:space="preserve">HSE website.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Using Display Screen Equipment for long hours can lead to headaches and migraines. Ensure that you are offering regular breaks during the working day.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Noise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Exposure to prolonged loud noise may lead to increased blood pressure and tiredness. If you are 2 metres from a person and need to shout to be heard the noise is too loud.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Hazardous substances e.g. cleaning fluids, pesticides,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All chemicals used in the workplace should have a COSHH assessment. These should give an indication of any potential hazards and precautions that should be taken.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Please send us your COSHH assessment as an appendage to this risk assessment if relevant.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after="0" w:before="0" w:line="240" w:lineRule="auto"/>
              <w:ind w:left="0" w:firstLine="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after="0" w:before="0" w:line="240" w:lineRule="auto"/>
              <w:ind w:left="0" w:firstLine="0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COVID-19/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infectious diseases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Some of our young people may be vulnerable and/or have vulnerable relatives.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What procedures do you have to prevent the spread of COVID-19 and/or other  infectious diseases?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Safeguarding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Are there tasks or situations which may mean that a young person, who is under 18, will be left alone? In Arts Emergency’s  Code of Conduct, we request that: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You always accompany the young person to meetings (online or in person)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You must be cc’d into all email correspondence</w:t>
            </w:r>
          </w:p>
          <w:p w:rsidR="00000000" w:rsidDel="00000000" w:rsidP="00000000" w:rsidRDefault="00000000" w:rsidRPr="00000000" w14:paraId="00000061">
            <w:pPr>
              <w:rPr>
                <w:rFonts w:ascii="Archivo" w:cs="Archivo" w:eastAsia="Archivo" w:hAnsi="Archivo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222222"/>
                <w:sz w:val="20"/>
                <w:szCs w:val="20"/>
                <w:rtl w:val="0"/>
              </w:rPr>
              <w:t xml:space="preserve">If your young person is under 18, are the people that your young person will interact with briefed on best practice?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sz w:val="20"/>
                <w:szCs w:val="20"/>
                <w:rtl w:val="0"/>
              </w:rPr>
              <w:t xml:space="preserve">Any other concerns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Archivo" w:cs="Archivo" w:eastAsia="Archivo" w:hAnsi="Archiv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595.275590551181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 Black">
    <w:embedRegular w:fontKey="{00000000-0000-0000-0000-000000000000}" r:id="rId1" w:subsetted="0"/>
  </w:font>
  <w:font w:name="Archiv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Style w:val="Heading1"/>
      <w:spacing w:after="0" w:before="240" w:line="240" w:lineRule="auto"/>
      <w:rPr/>
    </w:pPr>
    <w:bookmarkStart w:colFirst="0" w:colLast="0" w:name="_8vza5rhc6j93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5610225</wp:posOffset>
          </wp:positionH>
          <wp:positionV relativeFrom="paragraph">
            <wp:posOffset>-304799</wp:posOffset>
          </wp:positionV>
          <wp:extent cx="1032782" cy="328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782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rts-emergency.org/files/indg364.pdf" TargetMode="External"/><Relationship Id="rId7" Type="http://schemas.openxmlformats.org/officeDocument/2006/relationships/hyperlink" Target="https://www.hse.gov.uk/simple-health-safety/risk/index.htm" TargetMode="External"/><Relationship Id="rId8" Type="http://schemas.openxmlformats.org/officeDocument/2006/relationships/hyperlink" Target="https://www.hse.gov.uk/pubns/ck1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Black-regular.ttf"/><Relationship Id="rId2" Type="http://schemas.openxmlformats.org/officeDocument/2006/relationships/font" Target="fonts/Archivo-regular.ttf"/><Relationship Id="rId3" Type="http://schemas.openxmlformats.org/officeDocument/2006/relationships/font" Target="fonts/Archivo-bold.ttf"/><Relationship Id="rId4" Type="http://schemas.openxmlformats.org/officeDocument/2006/relationships/font" Target="fonts/Archivo-italic.ttf"/><Relationship Id="rId5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