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pacing w:after="0" w:before="0" w:line="240" w:lineRule="auto"/>
        <w:rPr>
          <w:rFonts w:ascii="Archivo Black" w:cs="Archivo Black" w:eastAsia="Archivo Black" w:hAnsi="Archivo Black"/>
          <w:b w:val="1"/>
          <w:sz w:val="32"/>
          <w:szCs w:val="32"/>
        </w:rPr>
      </w:pPr>
      <w:bookmarkStart w:colFirst="0" w:colLast="0" w:name="_5pt4hj9em4i8" w:id="0"/>
      <w:bookmarkEnd w:id="0"/>
      <w:r w:rsidDel="00000000" w:rsidR="00000000" w:rsidRPr="00000000">
        <w:rPr>
          <w:rFonts w:ascii="Archivo Black" w:cs="Archivo Black" w:eastAsia="Archivo Black" w:hAnsi="Archivo Black"/>
          <w:b w:val="1"/>
          <w:sz w:val="32"/>
          <w:szCs w:val="32"/>
          <w:rtl w:val="0"/>
        </w:rPr>
        <w:t xml:space="preserve">Template</w:t>
      </w:r>
      <w:r w:rsidDel="00000000" w:rsidR="00000000" w:rsidRPr="00000000">
        <w:rPr>
          <w:rFonts w:ascii="Archivo Black" w:cs="Archivo Black" w:eastAsia="Archivo Black" w:hAnsi="Archivo Black"/>
          <w:b w:val="1"/>
          <w:sz w:val="32"/>
          <w:szCs w:val="32"/>
          <w:rtl w:val="0"/>
        </w:rPr>
        <w:t xml:space="preserve">: Hybrid Work Placement Risk Assessment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Fonts w:ascii="Archivo" w:cs="Archivo" w:eastAsia="Archivo" w:hAnsi="Archivo"/>
          <w:sz w:val="20"/>
          <w:szCs w:val="20"/>
          <w:rtl w:val="0"/>
        </w:rPr>
        <w:t xml:space="preserve">This document is designed to be used to assess health and safety hazards associated with a young person undertaking a work placement both in-person and online. Please return this assessment prior to the placement taking place.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Fonts w:ascii="Archivo" w:cs="Archivo" w:eastAsia="Archivo" w:hAnsi="Archivo"/>
          <w:b w:val="1"/>
          <w:sz w:val="20"/>
          <w:szCs w:val="20"/>
          <w:rtl w:val="0"/>
        </w:rPr>
        <w:t xml:space="preserve">For extra support in completing this assessment, you can</w:t>
      </w:r>
      <w:r w:rsidDel="00000000" w:rsidR="00000000" w:rsidRPr="00000000">
        <w:rPr>
          <w:rFonts w:ascii="Archivo" w:cs="Archivo" w:eastAsia="Archivo" w:hAnsi="Archivo"/>
          <w:b w:val="1"/>
          <w:sz w:val="20"/>
          <w:szCs w:val="20"/>
          <w:rtl w:val="0"/>
        </w:rPr>
        <w:t xml:space="preserve"> refer to the following guidance: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Archivo" w:cs="Archivo" w:eastAsia="Archivo" w:hAnsi="Archivo"/>
          <w:sz w:val="20"/>
          <w:szCs w:val="20"/>
          <w:u w:val="none"/>
        </w:rPr>
      </w:pPr>
      <w:hyperlink r:id="rId6">
        <w:r w:rsidDel="00000000" w:rsidR="00000000" w:rsidRPr="00000000">
          <w:rPr>
            <w:rFonts w:ascii="Archivo" w:cs="Archivo" w:eastAsia="Archivo" w:hAnsi="Archivo"/>
            <w:color w:val="1155cc"/>
            <w:sz w:val="20"/>
            <w:szCs w:val="20"/>
            <w:u w:val="single"/>
            <w:rtl w:val="0"/>
          </w:rPr>
          <w:t xml:space="preserve">The Right Start: Work experience for young people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rFonts w:ascii="Archivo" w:cs="Archivo" w:eastAsia="Archivo" w:hAnsi="Archivo"/>
          <w:sz w:val="20"/>
          <w:szCs w:val="20"/>
          <w:u w:val="none"/>
        </w:rPr>
      </w:pPr>
      <w:hyperlink r:id="rId7">
        <w:r w:rsidDel="00000000" w:rsidR="00000000" w:rsidRPr="00000000">
          <w:rPr>
            <w:rFonts w:ascii="Archivo" w:cs="Archivo" w:eastAsia="Archivo" w:hAnsi="Archivo"/>
            <w:color w:val="1155cc"/>
            <w:sz w:val="20"/>
            <w:szCs w:val="20"/>
            <w:u w:val="single"/>
            <w:rtl w:val="0"/>
          </w:rPr>
          <w:t xml:space="preserve">Managing risks and risk assessment at 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left="720" w:firstLine="0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15.0" w:type="dxa"/>
        <w:tblLayout w:type="fixed"/>
        <w:tblLook w:val="0400"/>
      </w:tblPr>
      <w:tblGrid>
        <w:gridCol w:w="4695"/>
        <w:gridCol w:w="5340"/>
        <w:tblGridChange w:id="0">
          <w:tblGrid>
            <w:gridCol w:w="4695"/>
            <w:gridCol w:w="534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Organisation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Organisation Address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Name of person carrying out risk assessment: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Archivo" w:cs="Archivo" w:eastAsia="Archivo" w:hAnsi="Archiv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SUPERVISOR DETAILS - the young person’s main contact during the placement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Supervisor Name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 (if different from the person carrying out the risk assessment)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Supervisor Email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b w:val="1"/>
                <w:sz w:val="20"/>
                <w:szCs w:val="20"/>
                <w:rtl w:val="0"/>
              </w:rPr>
              <w:t xml:space="preserve">Supervisor Job Role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60" w:line="240" w:lineRule="auto"/>
        <w:rPr>
          <w:rFonts w:ascii="Archivo" w:cs="Archivo" w:eastAsia="Archivo" w:hAnsi="Archiv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40"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60" w:line="240" w:lineRule="auto"/>
        <w:rPr>
          <w:rFonts w:ascii="Archivo" w:cs="Archivo" w:eastAsia="Archivo" w:hAnsi="Archivo"/>
          <w:b w:val="1"/>
          <w:sz w:val="20"/>
          <w:szCs w:val="20"/>
        </w:rPr>
      </w:pPr>
      <w:r w:rsidDel="00000000" w:rsidR="00000000" w:rsidRPr="00000000">
        <w:rPr>
          <w:rFonts w:ascii="Archivo" w:cs="Archivo" w:eastAsia="Archivo" w:hAnsi="Archivo"/>
          <w:b w:val="1"/>
          <w:sz w:val="20"/>
          <w:szCs w:val="20"/>
          <w:rtl w:val="0"/>
        </w:rPr>
        <w:t xml:space="preserve">Risk Ratings: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Archivo" w:cs="Archivo" w:eastAsia="Archivo" w:hAnsi="Archivo"/>
          <w:color w:val="c04947"/>
          <w:sz w:val="20"/>
          <w:szCs w:val="20"/>
          <w:u w:val="none"/>
        </w:rPr>
      </w:pPr>
      <w:r w:rsidDel="00000000" w:rsidR="00000000" w:rsidRPr="00000000">
        <w:rPr>
          <w:rFonts w:ascii="Archivo" w:cs="Archivo" w:eastAsia="Archivo" w:hAnsi="Archivo"/>
          <w:color w:val="c04947"/>
          <w:sz w:val="20"/>
          <w:szCs w:val="20"/>
          <w:rtl w:val="0"/>
        </w:rPr>
        <w:t xml:space="preserve">INTOLERABLE RISK (High Risk) – Remove hazard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rFonts w:ascii="Archivo" w:cs="Archivo" w:eastAsia="Archivo" w:hAnsi="Archivo"/>
          <w:color w:val="b59f1b"/>
          <w:sz w:val="20"/>
          <w:szCs w:val="20"/>
          <w:u w:val="none"/>
        </w:rPr>
      </w:pPr>
      <w:r w:rsidDel="00000000" w:rsidR="00000000" w:rsidRPr="00000000">
        <w:rPr>
          <w:rFonts w:ascii="Archivo" w:cs="Archivo" w:eastAsia="Archivo" w:hAnsi="Archivo"/>
          <w:color w:val="b59f1b"/>
          <w:sz w:val="20"/>
          <w:szCs w:val="20"/>
          <w:rtl w:val="0"/>
        </w:rPr>
        <w:t xml:space="preserve">SUBSTANTIAL RISK (Medium Risk) – Adapt working practices &amp; introduce control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Archivo" w:cs="Archivo" w:eastAsia="Archivo" w:hAnsi="Archivo"/>
          <w:color w:val="85abc5"/>
          <w:sz w:val="20"/>
          <w:szCs w:val="20"/>
          <w:u w:val="none"/>
        </w:rPr>
      </w:pPr>
      <w:r w:rsidDel="00000000" w:rsidR="00000000" w:rsidRPr="00000000">
        <w:rPr>
          <w:rFonts w:ascii="Archivo" w:cs="Archivo" w:eastAsia="Archivo" w:hAnsi="Archivo"/>
          <w:color w:val="85abc5"/>
          <w:sz w:val="20"/>
          <w:szCs w:val="20"/>
          <w:rtl w:val="0"/>
        </w:rPr>
        <w:t xml:space="preserve">MODERATE RISK (Low Risk) – Advise &amp; supervise Young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240"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115.0" w:type="dxa"/>
        <w:tblLayout w:type="fixed"/>
        <w:tblLook w:val="0400"/>
      </w:tblPr>
      <w:tblGrid>
        <w:gridCol w:w="1530"/>
        <w:gridCol w:w="3705"/>
        <w:gridCol w:w="1440"/>
        <w:gridCol w:w="3345"/>
        <w:tblGridChange w:id="0">
          <w:tblGrid>
            <w:gridCol w:w="1530"/>
            <w:gridCol w:w="3705"/>
            <w:gridCol w:w="1440"/>
            <w:gridCol w:w="3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HAZARD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RISK OF INJURY OR EXPOSURE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ACTION / COMMENTS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Psychological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Are there tasks, which rely on skill, experience and an understanding that the young person might not have? 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You should provide young people with training and effective supervision, particularly where they might: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4"/>
                <w:szCs w:val="1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Benefit from additional training to understand things that would be easier to learn in an in person environment. 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4"/>
                <w:szCs w:val="1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Use new programmes that they may be unfamiliar with.;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4"/>
                <w:szCs w:val="1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Be potentially exposed to violent or aggressive behaviour or materials that are inappropriate or traumatic in nature.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Archivo" w:cs="Archivo" w:eastAsia="Archivo" w:hAnsi="Archivo"/>
                <w:sz w:val="14"/>
                <w:szCs w:val="14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Meet adults who have not committed to Arts Emergency’s code of conduct, who might pose a safeguarding risk to a young person.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Physical capacity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Injuries can occur in jobs that require repetitive or forceful movements, particularly when combined with awkward posture or insufficient recovery time. 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You should :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Take account of the physique and general health, age and experience of the young person in your risk assessment;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Provide training and supervision.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Moving &amp;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Manual handling includes not only lifting but pulling, pushing and twisting. Consider both the handling of inanimate objects and people. Can the handling task be avoided?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720" w:firstLine="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Display Screen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Correct posture is very important to prevent undue strain being placed on the neck, shoulders, back, arms and wrists.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Ensure that a VDU workstation assessment is carried 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out.</w:t>
            </w: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 You can download a free PDF on the </w:t>
            </w:r>
            <w:hyperlink r:id="rId8">
              <w:r w:rsidDel="00000000" w:rsidR="00000000" w:rsidRPr="00000000">
                <w:rPr>
                  <w:rFonts w:ascii="Archivo" w:cs="Archivo" w:eastAsia="Archivo" w:hAnsi="Archivo"/>
                  <w:color w:val="1155cc"/>
                  <w:sz w:val="20"/>
                  <w:szCs w:val="20"/>
                  <w:u w:val="single"/>
                  <w:rtl w:val="0"/>
                </w:rPr>
                <w:t xml:space="preserve">HSE website.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Using Display Screen Equipment for long hours can lead to headaches and migraines. Ensure that you are offering regular breaks during the working day.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Noise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Exposure to prolonged loud noise may lead to increased blood pressure and tiredness. If you are 2 metres from a person and need to shout to be heard the noise is too loud.</w:t>
            </w:r>
          </w:p>
          <w:p w:rsidR="00000000" w:rsidDel="00000000" w:rsidP="00000000" w:rsidRDefault="00000000" w:rsidRPr="00000000" w14:paraId="00000048">
            <w:pPr>
              <w:spacing w:after="240"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Hazardous substances e.g. cleaning fluids, pesticides, etc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All chemicals used in the workplace should have a COSHH assessment. These should give an indication of any potential hazards and precautions that should be taken.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Please send us your COSHH assessment as an appendage to this risk assessment if relevant.</w:t>
            </w:r>
          </w:p>
          <w:p w:rsidR="00000000" w:rsidDel="00000000" w:rsidP="00000000" w:rsidRDefault="00000000" w:rsidRPr="00000000" w14:paraId="0000004F">
            <w:pPr>
              <w:spacing w:after="240"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Covid-19/infectious diseases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Some of our young people may be vulnerable and/or have vulnerable relatives.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What procedures do you have to prevent the spread of COVID-19 and/or other  infectious diseases?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spacing w:after="0" w:before="0" w:line="240" w:lineRule="auto"/>
              <w:ind w:left="0" w:firstLine="0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Safeguarding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chivo" w:cs="Archivo" w:eastAsia="Archivo" w:hAnsi="Archivo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222222"/>
                <w:sz w:val="20"/>
                <w:szCs w:val="20"/>
                <w:rtl w:val="0"/>
              </w:rPr>
              <w:t xml:space="preserve">Are there tasks or situations which may mean that a young person, who is under 18, will be left alone? In Arts Emergency’s  Code of Conduct, we request that: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720" w:hanging="360"/>
              <w:rPr>
                <w:rFonts w:ascii="Archivo" w:cs="Archivo" w:eastAsia="Archivo" w:hAnsi="Archivo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222222"/>
                <w:sz w:val="20"/>
                <w:szCs w:val="20"/>
                <w:rtl w:val="0"/>
              </w:rPr>
              <w:t xml:space="preserve">You always accompany the young person to meetings (online or in person)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ind w:left="720" w:hanging="360"/>
              <w:rPr>
                <w:rFonts w:ascii="Archivo" w:cs="Archivo" w:eastAsia="Archivo" w:hAnsi="Archivo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222222"/>
                <w:sz w:val="20"/>
                <w:szCs w:val="20"/>
                <w:rtl w:val="0"/>
              </w:rPr>
              <w:t xml:space="preserve">You must be cc’d into all email correspondence</w:t>
            </w:r>
          </w:p>
          <w:p w:rsidR="00000000" w:rsidDel="00000000" w:rsidP="00000000" w:rsidRDefault="00000000" w:rsidRPr="00000000" w14:paraId="00000063">
            <w:pPr>
              <w:rPr>
                <w:rFonts w:ascii="Archivo" w:cs="Archivo" w:eastAsia="Archivo" w:hAnsi="Archivo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chivo" w:cs="Archivo" w:eastAsia="Archivo" w:hAnsi="Archivo"/>
                <w:color w:val="222222"/>
              </w:rPr>
            </w:pPr>
            <w:r w:rsidDel="00000000" w:rsidR="00000000" w:rsidRPr="00000000">
              <w:rPr>
                <w:rFonts w:ascii="Archivo" w:cs="Archivo" w:eastAsia="Archivo" w:hAnsi="Archivo"/>
                <w:color w:val="222222"/>
                <w:sz w:val="20"/>
                <w:szCs w:val="20"/>
                <w:rtl w:val="0"/>
              </w:rPr>
              <w:t xml:space="preserve">If your young person is under 18, are the people that your young person will interact with briefed on best practice?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Fonts w:ascii="Archivo" w:cs="Archivo" w:eastAsia="Archivo" w:hAnsi="Archivo"/>
                <w:sz w:val="20"/>
                <w:szCs w:val="20"/>
                <w:rtl w:val="0"/>
              </w:rPr>
              <w:t xml:space="preserve">Any other concerns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rFonts w:ascii="Archivo" w:cs="Archivo" w:eastAsia="Archivo" w:hAnsi="Archiv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spacing w:line="240" w:lineRule="auto"/>
        <w:rPr>
          <w:rFonts w:ascii="Archivo" w:cs="Archivo" w:eastAsia="Archivo" w:hAnsi="Archiv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595.275590551181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chivo Black">
    <w:embedRegular w:fontKey="{00000000-0000-0000-0000-000000000000}" r:id="rId3" w:subsetted="0"/>
  </w:font>
  <w:font w:name="Archiv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Style w:val="Heading1"/>
      <w:spacing w:after="0" w:before="240" w:line="240" w:lineRule="auto"/>
      <w:jc w:val="right"/>
      <w:rPr/>
    </w:pPr>
    <w:bookmarkStart w:colFirst="0" w:colLast="0" w:name="_aekeme16b5ux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5514975</wp:posOffset>
          </wp:positionH>
          <wp:positionV relativeFrom="paragraph">
            <wp:posOffset>-190499</wp:posOffset>
          </wp:positionV>
          <wp:extent cx="1032782" cy="32861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2782" cy="328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arts-emergency.org/files/indg364.pdf" TargetMode="External"/><Relationship Id="rId7" Type="http://schemas.openxmlformats.org/officeDocument/2006/relationships/hyperlink" Target="https://www.hse.gov.uk/simple-health-safety/risk/index.htm" TargetMode="External"/><Relationship Id="rId8" Type="http://schemas.openxmlformats.org/officeDocument/2006/relationships/hyperlink" Target="https://www.hse.gov.uk/pubns/ck1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chivoBlack-regular.ttf"/><Relationship Id="rId4" Type="http://schemas.openxmlformats.org/officeDocument/2006/relationships/font" Target="fonts/Archivo-regular.ttf"/><Relationship Id="rId5" Type="http://schemas.openxmlformats.org/officeDocument/2006/relationships/font" Target="fonts/Archivo-bold.ttf"/><Relationship Id="rId6" Type="http://schemas.openxmlformats.org/officeDocument/2006/relationships/font" Target="fonts/Archivo-italic.ttf"/><Relationship Id="rId7" Type="http://schemas.openxmlformats.org/officeDocument/2006/relationships/font" Target="fonts/Archiv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